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</w:t>
      </w:r>
      <w:r w:rsidR="00FB79EF">
        <w:rPr>
          <w:rFonts w:ascii="Calibri" w:hAnsi="Calibri"/>
        </w:rPr>
        <w:t>2021 r. poz. 231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BD3149" w:rsidRDefault="006175B2" w:rsidP="006175B2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6175B2">
        <w:rPr>
          <w:b/>
          <w:sz w:val="24"/>
          <w:szCs w:val="24"/>
        </w:rPr>
        <w:t xml:space="preserve">Projekt rozporządzenia Ministra Rozwoju, Pracy i Technologii w sprawie sposobu prowadzenia rejestru wniosków o pozwolenie na budowę i decyzji o pozwoleniu na budowę oraz rejestru zgłoszeń dotyczących budowy, o której mowa w art. 29 ust. 1 pkt 1–3 ustawy – Prawo budowlane </w:t>
      </w:r>
      <w:r w:rsidR="003C0DEA" w:rsidRPr="00BD3149">
        <w:rPr>
          <w:sz w:val="24"/>
          <w:szCs w:val="24"/>
        </w:rPr>
        <w:t xml:space="preserve">- wnioskodawca </w:t>
      </w:r>
      <w:r w:rsidR="000A5FA8" w:rsidRPr="00BD3149">
        <w:rPr>
          <w:rFonts w:asciiTheme="minorHAnsi" w:hAnsiTheme="minorHAnsi" w:cstheme="minorHAnsi"/>
          <w:sz w:val="24"/>
          <w:szCs w:val="24"/>
        </w:rPr>
        <w:t>Minister</w:t>
      </w:r>
      <w:r w:rsidR="002663D4" w:rsidRPr="00BD3149">
        <w:rPr>
          <w:rFonts w:asciiTheme="minorHAnsi" w:hAnsiTheme="minorHAnsi" w:cstheme="minorHAnsi"/>
          <w:sz w:val="24"/>
          <w:szCs w:val="24"/>
        </w:rPr>
        <w:t xml:space="preserve"> </w:t>
      </w:r>
      <w:r w:rsidR="00D43578">
        <w:rPr>
          <w:rFonts w:asciiTheme="minorHAnsi" w:hAnsiTheme="minorHAnsi" w:cstheme="minorHAnsi"/>
          <w:sz w:val="24"/>
          <w:szCs w:val="24"/>
        </w:rPr>
        <w:t>Rozwoju, Pracy i Technologii</w:t>
      </w:r>
      <w:r w:rsidR="003279BE" w:rsidRPr="00BD3149">
        <w:rPr>
          <w:sz w:val="24"/>
          <w:szCs w:val="24"/>
        </w:rPr>
        <w:t>.</w:t>
      </w:r>
      <w:r w:rsidR="003C0DEA" w:rsidRPr="00BD3149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3E2280">
        <w:rPr>
          <w:rFonts w:ascii="Calibri" w:hAnsi="Calibri"/>
          <w:b/>
          <w:u w:val="single"/>
        </w:rPr>
        <w:t>1</w:t>
      </w:r>
      <w:r w:rsidR="0017521E">
        <w:rPr>
          <w:rFonts w:ascii="Calibri" w:hAnsi="Calibri"/>
          <w:b/>
          <w:u w:val="single"/>
        </w:rPr>
        <w:t>3</w:t>
      </w:r>
      <w:r w:rsidR="002663D4">
        <w:rPr>
          <w:rFonts w:ascii="Calibri" w:hAnsi="Calibri"/>
          <w:b/>
          <w:u w:val="single"/>
        </w:rPr>
        <w:t xml:space="preserve"> </w:t>
      </w:r>
      <w:r w:rsidR="00BD3149">
        <w:rPr>
          <w:rFonts w:ascii="Calibri" w:hAnsi="Calibri"/>
          <w:b/>
          <w:u w:val="single"/>
        </w:rPr>
        <w:t>maja</w:t>
      </w:r>
      <w:r w:rsidR="003279BE">
        <w:rPr>
          <w:rFonts w:ascii="Calibri" w:hAnsi="Calibri"/>
          <w:b/>
          <w:u w:val="single"/>
        </w:rPr>
        <w:t xml:space="preserve"> 2021 r.</w:t>
      </w:r>
      <w:r w:rsidR="0017521E">
        <w:rPr>
          <w:rFonts w:ascii="Calibri" w:hAnsi="Calibri"/>
          <w:b/>
          <w:u w:val="single"/>
        </w:rPr>
        <w:t xml:space="preserve"> do godz. 10.00</w:t>
      </w:r>
      <w:bookmarkStart w:id="0" w:name="_GoBack"/>
      <w:bookmarkEnd w:id="0"/>
      <w:r w:rsidR="00B56F0C">
        <w:rPr>
          <w:rFonts w:ascii="Calibri" w:hAnsi="Calibri"/>
          <w:b/>
          <w:u w:val="single"/>
        </w:rPr>
        <w:t xml:space="preserve"> 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</w:t>
      </w:r>
      <w:r w:rsidR="002663D4">
        <w:rPr>
          <w:rFonts w:ascii="Calibri" w:hAnsi="Calibri"/>
        </w:rPr>
        <w:t xml:space="preserve">najbliższym </w:t>
      </w:r>
      <w:r>
        <w:rPr>
          <w:rFonts w:ascii="Calibri" w:hAnsi="Calibri"/>
        </w:rPr>
        <w:t xml:space="preserve">posiedzeniu Komitetu w dniu </w:t>
      </w:r>
      <w:r w:rsidR="00BD3149">
        <w:rPr>
          <w:rFonts w:ascii="Calibri" w:hAnsi="Calibri"/>
        </w:rPr>
        <w:t>14 maja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CD74AF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CD74AF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CD74AF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CD74AF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CD74AF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4AF" w:rsidRDefault="00CD74AF">
      <w:r>
        <w:separator/>
      </w:r>
    </w:p>
  </w:endnote>
  <w:endnote w:type="continuationSeparator" w:id="0">
    <w:p w:rsidR="00CD74AF" w:rsidRDefault="00CD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4AF" w:rsidRDefault="00CD74AF">
      <w:r>
        <w:separator/>
      </w:r>
    </w:p>
  </w:footnote>
  <w:footnote w:type="continuationSeparator" w:id="0">
    <w:p w:rsidR="00CD74AF" w:rsidRDefault="00CD7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CD74AF" w:rsidP="00356E95">
    <w:pPr>
      <w:pStyle w:val="Nagwek"/>
      <w:jc w:val="right"/>
    </w:pPr>
  </w:p>
  <w:p w:rsidR="00F21B71" w:rsidRDefault="00CD74AF" w:rsidP="00356E95">
    <w:pPr>
      <w:pStyle w:val="Nagwek"/>
      <w:jc w:val="right"/>
    </w:pPr>
  </w:p>
  <w:p w:rsidR="00BC024C" w:rsidRPr="00D43578" w:rsidRDefault="000E3B82" w:rsidP="00F21B71">
    <w:pPr>
      <w:pStyle w:val="Nagwek"/>
      <w:jc w:val="right"/>
      <w:rPr>
        <w:rFonts w:asciiTheme="minorHAnsi" w:hAnsiTheme="minorHAnsi" w:cstheme="minorHAnsi"/>
      </w:rPr>
    </w:pPr>
    <w:r w:rsidRPr="00D43578">
      <w:rPr>
        <w:rFonts w:asciiTheme="minorHAnsi" w:hAnsiTheme="minorHAnsi" w:cstheme="minorHAnsi"/>
      </w:rPr>
      <w:t>/elektroniczny znacznik czasu/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CD74AF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E2280" w:rsidP="00BD3149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</w:t>
                          </w:r>
                          <w:r w:rsidR="00D43578" w:rsidRPr="00D43578">
                            <w:rPr>
                              <w:rFonts w:ascii="Calibri Light" w:hAnsi="Calibri Light" w:cs="Calibri Light"/>
                              <w:color w:val="201C1D"/>
                            </w:rPr>
                            <w:t>6</w:t>
                          </w:r>
                          <w:r w:rsidR="006175B2">
                            <w:rPr>
                              <w:rFonts w:ascii="Calibri Light" w:hAnsi="Calibri Light" w:cs="Calibri Light"/>
                              <w:color w:val="201C1D"/>
                            </w:rPr>
                            <w:t>1</w:t>
                          </w:r>
                          <w:r w:rsidR="00D43578" w:rsidRPr="00D43578">
                            <w:rPr>
                              <w:rFonts w:ascii="Calibri Light" w:hAnsi="Calibri Light" w:cs="Calibri Light"/>
                              <w:color w:val="201C1D"/>
                            </w:rPr>
                            <w:t>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6175B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E2280" w:rsidP="00BD3149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>
                      <w:rPr>
                        <w:rFonts w:ascii="Calibri Light" w:hAnsi="Calibri Light" w:cs="Calibri Light"/>
                        <w:color w:val="201C1D"/>
                      </w:rPr>
                      <w:t>DAIP.WOKRM.0102.1</w:t>
                    </w:r>
                    <w:r w:rsidR="00D43578" w:rsidRPr="00D43578">
                      <w:rPr>
                        <w:rFonts w:ascii="Calibri Light" w:hAnsi="Calibri Light" w:cs="Calibri Light"/>
                        <w:color w:val="201C1D"/>
                      </w:rPr>
                      <w:t>6</w:t>
                    </w:r>
                    <w:r w:rsidR="006175B2">
                      <w:rPr>
                        <w:rFonts w:ascii="Calibri Light" w:hAnsi="Calibri Light" w:cs="Calibri Light"/>
                        <w:color w:val="201C1D"/>
                      </w:rPr>
                      <w:t>1</w:t>
                    </w:r>
                    <w:r w:rsidR="00D43578" w:rsidRPr="00D43578">
                      <w:rPr>
                        <w:rFonts w:ascii="Calibri Light" w:hAnsi="Calibri Light" w:cs="Calibri Light"/>
                        <w:color w:val="201C1D"/>
                      </w:rPr>
                      <w:t>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0E3B82"/>
    <w:rsid w:val="00134195"/>
    <w:rsid w:val="0017521E"/>
    <w:rsid w:val="002058FB"/>
    <w:rsid w:val="002663D4"/>
    <w:rsid w:val="00321D26"/>
    <w:rsid w:val="003279BE"/>
    <w:rsid w:val="00365847"/>
    <w:rsid w:val="003C0DEA"/>
    <w:rsid w:val="003D68D9"/>
    <w:rsid w:val="003E2280"/>
    <w:rsid w:val="00420797"/>
    <w:rsid w:val="00464145"/>
    <w:rsid w:val="004662BE"/>
    <w:rsid w:val="004854BD"/>
    <w:rsid w:val="004C47C1"/>
    <w:rsid w:val="005B3D34"/>
    <w:rsid w:val="005F232B"/>
    <w:rsid w:val="006175B2"/>
    <w:rsid w:val="006F2EEC"/>
    <w:rsid w:val="007C443C"/>
    <w:rsid w:val="008C3CA6"/>
    <w:rsid w:val="008D0902"/>
    <w:rsid w:val="00B56F0C"/>
    <w:rsid w:val="00BD3149"/>
    <w:rsid w:val="00BE6F10"/>
    <w:rsid w:val="00CD74AF"/>
    <w:rsid w:val="00D43578"/>
    <w:rsid w:val="00DB793A"/>
    <w:rsid w:val="00EE7620"/>
    <w:rsid w:val="00FB79EF"/>
    <w:rsid w:val="00FC0206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3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26</cp:revision>
  <cp:lastPrinted>2018-05-09T10:02:00Z</cp:lastPrinted>
  <dcterms:created xsi:type="dcterms:W3CDTF">2020-12-04T07:27:00Z</dcterms:created>
  <dcterms:modified xsi:type="dcterms:W3CDTF">2021-05-10T12:54:00Z</dcterms:modified>
</cp:coreProperties>
</file>